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header3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spacing w:lineRule="exact" w:line="24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/>
      </w:pPr>
      <w:r>
        <w:rPr>
          <w:rFonts w:eastAsia="Courier New" w:cs="Courier New" w:ascii="Courier New" w:hAnsi="Courier New"/>
        </w:rPr>
        <w:t xml:space="preserve">                   </w:t>
      </w:r>
      <w:r>
        <w:rPr/>
        <w:t>УТВЕРЖДАЮ:</w:t>
      </w:r>
    </w:p>
    <w:p>
      <w:pPr>
        <w:pStyle w:val="Normal"/>
        <w:spacing w:lineRule="exact" w:line="240"/>
        <w:jc w:val="right"/>
        <w:rPr/>
      </w:pPr>
      <w:r>
        <w:rPr/>
        <w:t>И.о.главы Двубратского сельского поселения</w:t>
      </w:r>
    </w:p>
    <w:p>
      <w:pPr>
        <w:pStyle w:val="Normal"/>
        <w:spacing w:lineRule="exact" w:line="240"/>
        <w:jc w:val="right"/>
        <w:rPr/>
      </w:pPr>
      <w:r>
        <w:rPr/>
        <w:t xml:space="preserve">Усть-Лабинского района </w:t>
      </w:r>
    </w:p>
    <w:p>
      <w:pPr>
        <w:pStyle w:val="Normal"/>
        <w:jc w:val="right"/>
        <w:rPr/>
      </w:pPr>
      <w:r>
        <w:rPr/>
        <w:t>_______________________ /М.С.Тарашкевич/</w:t>
      </w:r>
    </w:p>
    <w:p>
      <w:pPr>
        <w:pStyle w:val="Normal"/>
        <w:jc w:val="right"/>
        <w:rPr/>
      </w:pPr>
      <w:r>
        <w:rPr/>
        <w:t xml:space="preserve"> </w:t>
      </w:r>
      <w:r>
        <w:rPr/>
        <w:t>«____» _________________ 20__ года</w:t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Муниципальное задание</w:t>
      </w:r>
    </w:p>
    <w:p>
      <w:pPr>
        <w:pStyle w:val="Normal"/>
        <w:rPr/>
      </w:pPr>
      <w:r>
        <w:rPr/>
        <w:t>на 201</w:t>
      </w:r>
      <w:r>
        <w:rPr>
          <w:lang w:val="en-US"/>
        </w:rPr>
        <w:t>9</w:t>
      </w:r>
      <w:r>
        <w:rPr/>
        <w:t xml:space="preserve"> год </w:t>
      </w:r>
    </w:p>
    <w:tbl>
      <w:tblPr>
        <w:tblW w:w="15294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8"/>
        <w:gridCol w:w="1496"/>
        <w:gridCol w:w="1630"/>
      </w:tblGrid>
      <w:tr>
        <w:trPr>
          <w:trHeight w:val="567" w:hRule="atLeast"/>
        </w:trPr>
        <w:tc>
          <w:tcPr>
            <w:tcW w:w="12168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Коды</w:t>
            </w:r>
          </w:p>
        </w:tc>
      </w:tr>
      <w:tr>
        <w:trPr/>
        <w:tc>
          <w:tcPr>
            <w:tcW w:w="12168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/>
            </w:pPr>
            <w:r>
              <w:rPr/>
              <w:t xml:space="preserve">Наименование муниципального учреждения: 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>
                <w:spacing w:val="-18"/>
              </w:rPr>
            </w:pPr>
            <w:r>
              <w:rPr>
                <w:spacing w:val="-18"/>
              </w:rPr>
              <w:t>Форма по</w:t>
            </w:r>
          </w:p>
          <w:p>
            <w:pPr>
              <w:pStyle w:val="Normal"/>
              <w:jc w:val="right"/>
              <w:rPr>
                <w:spacing w:val="-18"/>
              </w:rPr>
            </w:pPr>
            <w:hyperlink r:id="rId2">
              <w:r>
                <w:rPr>
                  <w:rStyle w:val="Style10"/>
                  <w:color w:val="0000FF"/>
                </w:rPr>
                <w:t>ОКУД</w:t>
              </w:r>
            </w:hyperlink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0506001</w:t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</w:t>
            </w:r>
            <w:r>
              <w:rPr>
                <w:u w:val="single"/>
              </w:rPr>
              <w:t>МБУ «Альянс» Двубратского сельского поселения Усть-Лабинского района________________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_____________________________________________________________________________________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>Дата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jc w:val="left"/>
              <w:rPr/>
            </w:pPr>
            <w:r>
              <w:rPr/>
              <w:t>Виды деятельности муниципального учреждения: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spacing w:lineRule="exact" w:line="240"/>
              <w:jc w:val="right"/>
              <w:rPr/>
            </w:pPr>
            <w:r>
              <w:rPr/>
              <w:t>По сводному реестру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техническое обслуживание, ремонт, выполнение строительно-монтажных работ, а также обеспечение сохранности и надлежащего использования, находящихся в управлении объектов муниципального имущества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>
                <w:spacing w:val="-28"/>
              </w:rPr>
            </w:pPr>
            <w:r>
              <w:rPr>
                <w:spacing w:val="-28"/>
              </w:rPr>
              <w:t xml:space="preserve">По </w:t>
            </w:r>
            <w:hyperlink r:id="rId3">
              <w:r>
                <w:rPr>
                  <w:rStyle w:val="Style10"/>
                  <w:color w:val="0000FF"/>
                  <w:spacing w:val="-28"/>
                </w:rPr>
                <w:t>ОКВЭД</w:t>
              </w:r>
            </w:hyperlink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81.29</w:t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>
                <w:spacing w:val="-28"/>
              </w:rPr>
            </w:pPr>
            <w:r>
              <w:rPr>
                <w:spacing w:val="-28"/>
              </w:rPr>
              <w:t xml:space="preserve">По </w:t>
            </w:r>
            <w:hyperlink r:id="rId4">
              <w:r>
                <w:rPr>
                  <w:rStyle w:val="Style10"/>
                  <w:color w:val="0000FF"/>
                  <w:spacing w:val="-28"/>
                </w:rPr>
                <w:t>ОКВЭД</w:t>
              </w:r>
            </w:hyperlink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pacing w:val="-28"/>
              </w:rPr>
            </w:pPr>
            <w:r>
              <w:rPr>
                <w:spacing w:val="-28"/>
              </w:rPr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Вид муниципального учреждения Муниципальное бюджетное учреждение "Альянс" Двубратского сельского поселения Усть-Лабинского района 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spacing w:val="-28"/>
              </w:rPr>
              <w:t xml:space="preserve">По </w:t>
            </w:r>
            <w:hyperlink r:id="rId5">
              <w:r>
                <w:rPr>
                  <w:rStyle w:val="Style10"/>
                  <w:color w:val="0000FF"/>
                  <w:spacing w:val="-28"/>
                </w:rPr>
                <w:t>ОКВЭД</w:t>
              </w:r>
            </w:hyperlink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</w:tbl>
    <w:p>
      <w:pPr>
        <w:sectPr>
          <w:headerReference w:type="default" r:id="rId6"/>
          <w:headerReference w:type="first" r:id="rId7"/>
          <w:type w:val="nextPage"/>
          <w:pgSz w:orient="landscape" w:w="16838" w:h="11906"/>
          <w:pgMar w:left="1134" w:right="1134" w:header="0" w:top="426" w:footer="0" w:bottom="851" w:gutter="0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  <w:t xml:space="preserve">Часть </w:t>
      </w:r>
      <w:r>
        <w:rPr>
          <w:lang w:val="en-US"/>
        </w:rPr>
        <w:t>1</w:t>
      </w:r>
      <w:r>
        <w:rPr/>
        <w:t xml:space="preserve">. Сведения о выполняемых работах </w:t>
      </w:r>
    </w:p>
    <w:p>
      <w:pPr>
        <w:pStyle w:val="Normal"/>
        <w:rPr/>
      </w:pPr>
      <w:r>
        <w:rPr/>
        <w:t xml:space="preserve">Раздел </w:t>
      </w:r>
      <w:r>
        <w:rPr>
          <w:lang w:val="en-US"/>
        </w:rPr>
        <w:t>1</w:t>
      </w:r>
    </w:p>
    <w:tbl>
      <w:tblPr>
        <w:tblW w:w="1523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8"/>
        <w:gridCol w:w="2802"/>
        <w:gridCol w:w="1348"/>
      </w:tblGrid>
      <w:tr>
        <w:trPr>
          <w:trHeight w:val="567" w:hRule="atLeast"/>
        </w:trPr>
        <w:tc>
          <w:tcPr>
            <w:tcW w:w="1108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1.1. Наименование работы </w:t>
            </w:r>
            <w:r>
              <w:rPr>
                <w:u w:val="single"/>
              </w:rPr>
              <w:t>Ремонтно -восстановительные работы на системе холодного водоснабжения в п. Двубратский</w:t>
            </w:r>
          </w:p>
        </w:tc>
        <w:tc>
          <w:tcPr>
            <w:tcW w:w="2802" w:type="dxa"/>
            <w:vMerge w:val="restart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>Уникальный номер по базовому (отраслевому) перечню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88" w:type="dxa"/>
            <w:tcBorders/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2. Категории потребителей работы физические и юридические лица________________</w:t>
            </w:r>
          </w:p>
        </w:tc>
        <w:tc>
          <w:tcPr>
            <w:tcW w:w="2802" w:type="dxa"/>
            <w:vMerge w:val="continue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pacing w:val="-18"/>
              </w:rPr>
            </w:pPr>
            <w:r>
              <w:rPr>
                <w:spacing w:val="-18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spacing w:val="-18"/>
              </w:rPr>
            </w:pPr>
            <w:r>
              <w:rPr>
                <w:spacing w:val="-18"/>
              </w:rPr>
            </w:r>
          </w:p>
        </w:tc>
      </w:tr>
      <w:tr>
        <w:trPr/>
        <w:tc>
          <w:tcPr>
            <w:tcW w:w="11088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02" w:type="dxa"/>
            <w:vMerge w:val="continue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  <w:t>3. Показатели, характеризующие объем и (или) качество работы:</w:t>
      </w:r>
    </w:p>
    <w:p>
      <w:pPr>
        <w:pStyle w:val="Normal"/>
        <w:jc w:val="both"/>
        <w:rPr/>
      </w:pPr>
      <w:bookmarkStart w:id="0" w:name="Par11"/>
      <w:bookmarkEnd w:id="0"/>
      <w:r>
        <w:rPr/>
        <w:t>3.1. Показатели, характеризующие качество работы:</w:t>
      </w:r>
    </w:p>
    <w:tbl>
      <w:tblPr>
        <w:tblW w:w="14983" w:type="dxa"/>
        <w:jc w:val="left"/>
        <w:tblInd w:w="-36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40"/>
        <w:gridCol w:w="2599"/>
        <w:gridCol w:w="2588"/>
        <w:gridCol w:w="2342"/>
        <w:gridCol w:w="1339"/>
        <w:gridCol w:w="934"/>
        <w:gridCol w:w="4041"/>
      </w:tblGrid>
      <w:tr>
        <w:trPr>
          <w:trHeight w:val="23" w:hRule="atLeast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20" w:after="0"/>
              <w:rPr>
                <w:spacing w:val="-20"/>
              </w:rPr>
            </w:pPr>
            <w:r>
              <w:rPr>
                <w:spacing w:val="-20"/>
              </w:rPr>
              <w:t>Уникаль-ный номер реестро-вой записи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 xml:space="preserve">Показатель, характеризующий содержание работы </w:t>
            </w:r>
          </w:p>
          <w:p>
            <w:pPr>
              <w:pStyle w:val="Normal"/>
              <w:spacing w:lineRule="exact" w:line="240" w:before="40" w:after="0"/>
              <w:rPr/>
            </w:pPr>
            <w:r>
              <w:rPr/>
              <w:t>(по справочникам)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Показатель, характеризующий условия (формы) выполнения работы (по справочникам)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4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 качества работы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Значение показателя качества работы</w:t>
            </w:r>
          </w:p>
        </w:tc>
      </w:tr>
      <w:tr>
        <w:trPr>
          <w:trHeight w:val="23" w:hRule="atLeast"/>
        </w:trPr>
        <w:tc>
          <w:tcPr>
            <w:tcW w:w="11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25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88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наименование показателя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 xml:space="preserve">единица измерения по </w:t>
            </w:r>
            <w:hyperlink r:id="rId8">
              <w:r>
                <w:rPr>
                  <w:rStyle w:val="Style10"/>
                  <w:color w:val="0000FF"/>
                </w:rPr>
                <w:t>ОКЕИ</w:t>
              </w:r>
            </w:hyperlink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201</w:t>
            </w:r>
            <w:r>
              <w:rPr>
                <w:spacing w:val="-20"/>
                <w:lang w:val="en-US"/>
              </w:rPr>
              <w:t xml:space="preserve">9 </w:t>
            </w:r>
            <w:r>
              <w:rPr>
                <w:spacing w:val="-20"/>
              </w:rPr>
              <w:t xml:space="preserve">год </w:t>
            </w:r>
          </w:p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23" w:hRule="atLeast"/>
        </w:trPr>
        <w:tc>
          <w:tcPr>
            <w:tcW w:w="11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25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88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3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  <w:t>наименование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код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>
          <w:trHeight w:val="394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 w:before="100" w:after="0"/>
              <w:rPr/>
            </w:pPr>
            <w:r>
              <w:rPr/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7</w:t>
            </w:r>
          </w:p>
        </w:tc>
      </w:tr>
      <w:tr>
        <w:trPr>
          <w:trHeight w:val="1485" w:hRule="atLeast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>Ремонтно -восстановительные работы на системе холодного водоснабжения</w:t>
            </w:r>
          </w:p>
        </w:tc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Наличие неисполненных предписаний контролирующих органов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шт.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5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588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Количество письменных жалоб на качество выполненных работ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bookmarkStart w:id="1" w:name="Par86"/>
      <w:bookmarkEnd w:id="1"/>
      <w:r>
        <w:rPr/>
        <w:t>3.2. Показатели, характеризующие объем работы:</w:t>
      </w:r>
    </w:p>
    <w:tbl>
      <w:tblPr>
        <w:tblW w:w="15464" w:type="dxa"/>
        <w:jc w:val="left"/>
        <w:tblInd w:w="-231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6"/>
        <w:gridCol w:w="1087"/>
        <w:gridCol w:w="3402"/>
        <w:gridCol w:w="2531"/>
        <w:gridCol w:w="900"/>
        <w:gridCol w:w="1080"/>
        <w:gridCol w:w="720"/>
        <w:gridCol w:w="1453"/>
        <w:gridCol w:w="527"/>
        <w:gridCol w:w="2308"/>
        <w:gridCol w:w="1364"/>
        <w:gridCol w:w="46"/>
      </w:tblGrid>
      <w:tr>
        <w:trPr/>
        <w:tc>
          <w:tcPr>
            <w:tcW w:w="46" w:type="dxa"/>
            <w:tcBorders/>
            <w:shd w:fill="auto" w:val="clear"/>
          </w:tcPr>
          <w:p>
            <w:pPr>
              <w:pStyle w:val="Style28"/>
              <w:rPr/>
            </w:pPr>
            <w:r>
              <w:rPr/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Уникальный номер реестровой записи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Показатель, характеризующий содержание работы (по справочникам)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Показатель, характеризующий условия (формы) выполнения работы (по справочникам)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 объема работы</w:t>
            </w:r>
          </w:p>
        </w:tc>
        <w:tc>
          <w:tcPr>
            <w:tcW w:w="3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Значение показателя объема работы</w:t>
            </w:r>
          </w:p>
        </w:tc>
      </w:tr>
      <w:tr>
        <w:trPr/>
        <w:tc>
          <w:tcPr>
            <w:tcW w:w="4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 xml:space="preserve">единица измерения по </w:t>
            </w:r>
            <w:hyperlink r:id="rId9">
              <w:r>
                <w:rPr>
                  <w:rStyle w:val="Style10"/>
                  <w:color w:val="0000FF"/>
                </w:rPr>
                <w:t>ОКЕИ</w:t>
              </w:r>
            </w:hyperlink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описание работы</w:t>
            </w:r>
          </w:p>
        </w:tc>
        <w:tc>
          <w:tcPr>
            <w:tcW w:w="37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201</w:t>
            </w:r>
            <w:r>
              <w:rPr>
                <w:spacing w:val="-20"/>
                <w:lang w:val="en-US"/>
              </w:rPr>
              <w:t>9</w:t>
            </w:r>
            <w:r>
              <w:rPr>
                <w:spacing w:val="-20"/>
              </w:rPr>
              <w:t xml:space="preserve"> год </w:t>
            </w:r>
          </w:p>
        </w:tc>
      </w:tr>
      <w:tr>
        <w:trPr/>
        <w:tc>
          <w:tcPr>
            <w:tcW w:w="46" w:type="dxa"/>
            <w:tcBorders/>
            <w:shd w:fill="auto" w:val="clear"/>
          </w:tcPr>
          <w:p>
            <w:pPr>
              <w:pStyle w:val="Normal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код</w:t>
            </w:r>
          </w:p>
        </w:tc>
        <w:tc>
          <w:tcPr>
            <w:tcW w:w="198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371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>
          <w:trHeight w:val="141" w:hRule="atLeast"/>
        </w:trPr>
        <w:tc>
          <w:tcPr>
            <w:tcW w:w="4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6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7</w:t>
            </w:r>
          </w:p>
        </w:tc>
        <w:tc>
          <w:tcPr>
            <w:tcW w:w="3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pacing w:lineRule="exact" w:line="240"/>
              <w:rPr/>
            </w:pPr>
            <w:r>
              <w:rPr/>
              <w:t>8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</w:tr>
      <w:tr>
        <w:trPr/>
        <w:tc>
          <w:tcPr>
            <w:tcW w:w="4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>Ремонтно -восстановительные работы на системе холодного водоснабжения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1 вставка длиной 6 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 xml:space="preserve">Замена участков трубопроводов диаметром: до 100 мм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3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5</w:t>
            </w:r>
          </w:p>
        </w:tc>
      </w:tr>
      <w:tr>
        <w:trPr/>
        <w:tc>
          <w:tcPr>
            <w:tcW w:w="4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шт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Установка вентилей и клапанов обратных муфтовых диаметром: до 32 мм</w:t>
            </w:r>
          </w:p>
        </w:tc>
        <w:tc>
          <w:tcPr>
            <w:tcW w:w="3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1</w:t>
            </w:r>
          </w:p>
        </w:tc>
      </w:tr>
      <w:tr>
        <w:trPr/>
        <w:tc>
          <w:tcPr>
            <w:tcW w:w="4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1 км трубопровода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Укладка трубопроводов из полиэтиленовых труб диаметром: 50 мм</w:t>
            </w:r>
          </w:p>
        </w:tc>
        <w:tc>
          <w:tcPr>
            <w:tcW w:w="3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2" w:type="dxa"/>
              <w:left w:w="62" w:type="dxa"/>
              <w:bottom w:w="102" w:type="dxa"/>
              <w:right w:w="62" w:type="dxa"/>
            </w:tcMar>
          </w:tcPr>
          <w:p>
            <w:pPr>
              <w:pStyle w:val="Normal"/>
              <w:rPr/>
            </w:pPr>
            <w:r>
              <w:rPr/>
              <w:t>0,003</w:t>
            </w:r>
          </w:p>
        </w:tc>
      </w:tr>
      <w:tr>
        <w:trPr>
          <w:trHeight w:val="567" w:hRule="atLeast"/>
        </w:trPr>
        <w:tc>
          <w:tcPr>
            <w:tcW w:w="11219" w:type="dxa"/>
            <w:gridSpan w:val="8"/>
            <w:tcBorders/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rPr/>
            </w:pPr>
            <w:r>
              <w:rPr/>
              <w:t xml:space="preserve">Часть 1. Сведения о выполняемых работах </w:t>
            </w:r>
          </w:p>
          <w:p>
            <w:pPr>
              <w:pStyle w:val="Normal"/>
              <w:rPr/>
            </w:pPr>
            <w:r>
              <w:rPr/>
              <w:t>Раздел 1</w:t>
            </w:r>
          </w:p>
          <w:p>
            <w:pPr>
              <w:pStyle w:val="Normal"/>
              <w:rPr/>
            </w:pPr>
            <w:r>
              <w:rPr/>
              <w:t xml:space="preserve">1. Наименование работы </w:t>
            </w:r>
            <w:r>
              <w:rPr>
                <w:u w:val="single"/>
              </w:rPr>
              <w:t>Ремонт  системы водоснабжения к дому №4 А по ул. Коммунальной в п. Двубратском</w:t>
            </w:r>
          </w:p>
        </w:tc>
        <w:tc>
          <w:tcPr>
            <w:tcW w:w="2835" w:type="dxa"/>
            <w:gridSpan w:val="2"/>
            <w:vMerge w:val="restart"/>
            <w:tcBorders>
              <w:bottom w:val="single" w:sz="6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Уникальный номер по базовому (отраслевому) перечню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219" w:type="dxa"/>
            <w:gridSpan w:val="8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/>
              <w:t>2. Категории потребителей работы- физические и юридические лица</w:t>
            </w:r>
          </w:p>
        </w:tc>
        <w:tc>
          <w:tcPr>
            <w:tcW w:w="2835" w:type="dxa"/>
            <w:gridSpan w:val="2"/>
            <w:vMerge w:val="continue"/>
            <w:tcBorders>
              <w:bottom w:val="single" w:sz="6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jc w:val="right"/>
              <w:rPr>
                <w:spacing w:val="-18"/>
              </w:rPr>
            </w:pPr>
            <w:r>
              <w:rPr>
                <w:spacing w:val="-18"/>
              </w:rPr>
            </w:r>
          </w:p>
        </w:tc>
        <w:tc>
          <w:tcPr>
            <w:tcW w:w="136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rPr>
                <w:spacing w:val="-18"/>
              </w:rPr>
            </w:pPr>
            <w:r>
              <w:rPr>
                <w:spacing w:val="-18"/>
              </w:rPr>
            </w:r>
          </w:p>
        </w:tc>
        <w:tc>
          <w:tcPr>
            <w:tcW w:w="4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219" w:type="dxa"/>
            <w:gridSpan w:val="8"/>
            <w:tcBorders/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5" w:type="dxa"/>
            <w:gridSpan w:val="2"/>
            <w:vMerge w:val="continue"/>
            <w:tcBorders>
              <w:bottom w:val="single" w:sz="6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136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4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  <w:t>3. Показатели, характеризующие объем и (или) качество работы:</w:t>
      </w:r>
    </w:p>
    <w:p>
      <w:pPr>
        <w:pStyle w:val="Normal"/>
        <w:jc w:val="both"/>
        <w:rPr/>
      </w:pPr>
      <w:r>
        <w:rPr/>
        <w:t>3.1. Показатели, характеризующие качество работы:</w:t>
      </w:r>
    </w:p>
    <w:tbl>
      <w:tblPr>
        <w:tblW w:w="14983" w:type="dxa"/>
        <w:jc w:val="left"/>
        <w:tblInd w:w="-36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62"/>
        <w:gridCol w:w="2466"/>
        <w:gridCol w:w="2649"/>
        <w:gridCol w:w="2384"/>
        <w:gridCol w:w="1352"/>
        <w:gridCol w:w="929"/>
        <w:gridCol w:w="4041"/>
      </w:tblGrid>
      <w:tr>
        <w:trPr>
          <w:trHeight w:val="23" w:hRule="atLeast"/>
        </w:trPr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20" w:after="0"/>
              <w:rPr>
                <w:spacing w:val="-20"/>
              </w:rPr>
            </w:pPr>
            <w:r>
              <w:rPr>
                <w:spacing w:val="-20"/>
              </w:rPr>
              <w:t>Уникаль-ный номер реестро-вой записи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 xml:space="preserve">Показатель, характеризующий содержание работы </w:t>
            </w:r>
          </w:p>
          <w:p>
            <w:pPr>
              <w:pStyle w:val="Normal"/>
              <w:spacing w:lineRule="exact" w:line="240" w:before="40" w:after="0"/>
              <w:rPr/>
            </w:pPr>
            <w:r>
              <w:rPr/>
              <w:t>(по справочникам)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Показатель, характеризующий условия (формы) выполнения работы (по справочникам)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4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 качества работы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Значение показателя качества работы</w:t>
            </w:r>
          </w:p>
        </w:tc>
      </w:tr>
      <w:tr>
        <w:trPr>
          <w:trHeight w:val="23" w:hRule="atLeast"/>
        </w:trPr>
        <w:tc>
          <w:tcPr>
            <w:tcW w:w="11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64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наименование показателя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 xml:space="preserve">единица измерения по </w:t>
            </w:r>
            <w:hyperlink r:id="rId10">
              <w:r>
                <w:rPr>
                  <w:rStyle w:val="Style10"/>
                  <w:color w:val="0000FF"/>
                </w:rPr>
                <w:t>ОКЕИ</w:t>
              </w:r>
            </w:hyperlink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201</w:t>
            </w:r>
            <w:r>
              <w:rPr>
                <w:spacing w:val="-20"/>
                <w:lang w:val="en-US"/>
              </w:rPr>
              <w:t xml:space="preserve">9 </w:t>
            </w:r>
            <w:r>
              <w:rPr>
                <w:spacing w:val="-20"/>
              </w:rPr>
              <w:t xml:space="preserve">год </w:t>
            </w:r>
          </w:p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23" w:hRule="atLeast"/>
        </w:trPr>
        <w:tc>
          <w:tcPr>
            <w:tcW w:w="11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64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  <w:t>наименование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код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>
          <w:trHeight w:val="394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1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 w:before="100" w:after="0"/>
              <w:rPr/>
            </w:pPr>
            <w:r>
              <w:rPr/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3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7</w:t>
            </w:r>
          </w:p>
        </w:tc>
      </w:tr>
      <w:tr>
        <w:trPr>
          <w:trHeight w:val="1485" w:hRule="atLeast"/>
        </w:trPr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u w:val="single"/>
              </w:rPr>
              <w:t>Ремонт системы  водоснабжения к дому № 4А по ул. Коммунальной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Наличие неисполненных предписаний контролирующих органов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64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Количество письменных жалоб на качество выполненных работ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Courier New" w:hAnsi="Courier New" w:cs="Courier New"/>
        </w:rPr>
      </w:pPr>
      <w:r>
        <w:rPr/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10%</w:t>
      </w:r>
    </w:p>
    <w:p>
      <w:pPr>
        <w:pStyle w:val="Normal"/>
        <w:jc w:val="both"/>
        <w:rPr/>
      </w:pPr>
      <w:r>
        <w:rPr/>
        <w:t>3.2. Показатели, характеризующие объем работы:</w:t>
      </w:r>
    </w:p>
    <w:tbl>
      <w:tblPr>
        <w:tblW w:w="15418" w:type="dxa"/>
        <w:jc w:val="left"/>
        <w:tblInd w:w="-18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87"/>
        <w:gridCol w:w="3402"/>
        <w:gridCol w:w="2531"/>
        <w:gridCol w:w="900"/>
        <w:gridCol w:w="1080"/>
        <w:gridCol w:w="720"/>
        <w:gridCol w:w="1980"/>
        <w:gridCol w:w="3718"/>
      </w:tblGrid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u w:val="single"/>
              </w:rPr>
              <w:t>Ремонт системы  водоснабжения к дому № 4А по ул. Коммунальной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1 км трубопровода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Укладка трубопровода из полиэтиленовых труб диаметром: 65 мм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0,12</w:t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 фасонных частей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Установка полиэтиленовых фасонных частей: отводов, колен, патрубков, переходов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1,3</w:t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 задвижка (или клапан обратный)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Установка задвижек или клапанов обратных стальных диаметром: 50 мм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1000 куб.м грунта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Засыпка траншей и котлованов с перемещением грунта до 5м бульдозерами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0,1042</w:t>
            </w:r>
          </w:p>
        </w:tc>
      </w:tr>
    </w:tbl>
    <w:p>
      <w:pPr>
        <w:pStyle w:val="Normal"/>
        <w:jc w:val="both"/>
        <w:rPr/>
      </w:pPr>
      <w:r>
        <w:rPr/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tbl>
      <w:tblPr>
        <w:tblW w:w="15418" w:type="dxa"/>
        <w:jc w:val="left"/>
        <w:tblInd w:w="-2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9"/>
        <w:gridCol w:w="2835"/>
        <w:gridCol w:w="1364"/>
      </w:tblGrid>
      <w:tr>
        <w:trPr>
          <w:trHeight w:val="567" w:hRule="atLeast"/>
        </w:trPr>
        <w:tc>
          <w:tcPr>
            <w:tcW w:w="1121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Часть 1. Сведения о выполняемых работах </w:t>
            </w:r>
          </w:p>
          <w:p>
            <w:pPr>
              <w:pStyle w:val="Normal"/>
              <w:rPr/>
            </w:pPr>
            <w:r>
              <w:rPr/>
              <w:t>Раздел 1</w:t>
            </w:r>
          </w:p>
          <w:p>
            <w:pPr>
              <w:pStyle w:val="Normal"/>
              <w:rPr/>
            </w:pPr>
            <w:r>
              <w:rPr/>
              <w:t xml:space="preserve">1. Наименование работы </w:t>
            </w:r>
            <w:r>
              <w:rPr>
                <w:u w:val="single"/>
              </w:rPr>
              <w:t>Установка задвижки узла учета, запорной арматуры, железобетонных колодцев на участке водопровода до ул. Мирной в п. Двубратском</w:t>
            </w:r>
          </w:p>
        </w:tc>
        <w:tc>
          <w:tcPr>
            <w:tcW w:w="2835" w:type="dxa"/>
            <w:vMerge w:val="restart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>Уникальный номер по базовому (отраслевому) перечню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219" w:type="dxa"/>
            <w:tcBorders/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2. Категории потребителей работы- физические и юридические лица</w:t>
            </w:r>
          </w:p>
        </w:tc>
        <w:tc>
          <w:tcPr>
            <w:tcW w:w="2835" w:type="dxa"/>
            <w:vMerge w:val="continue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pacing w:val="-18"/>
              </w:rPr>
            </w:pPr>
            <w:r>
              <w:rPr>
                <w:spacing w:val="-18"/>
              </w:rPr>
            </w:r>
          </w:p>
        </w:tc>
        <w:tc>
          <w:tcPr>
            <w:tcW w:w="1364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spacing w:val="-18"/>
              </w:rPr>
            </w:pPr>
            <w:r>
              <w:rPr>
                <w:spacing w:val="-18"/>
              </w:rPr>
            </w:r>
          </w:p>
        </w:tc>
      </w:tr>
      <w:tr>
        <w:trPr/>
        <w:tc>
          <w:tcPr>
            <w:tcW w:w="11219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5" w:type="dxa"/>
            <w:vMerge w:val="continue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1364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  <w:t>3. Показатели, характеризующие объем и (или) качество работы:</w:t>
      </w:r>
    </w:p>
    <w:p>
      <w:pPr>
        <w:pStyle w:val="Normal"/>
        <w:jc w:val="both"/>
        <w:rPr/>
      </w:pPr>
      <w:r>
        <w:rPr/>
        <w:t>3.1. Показатели, характеризующие качество работы:</w:t>
      </w:r>
    </w:p>
    <w:tbl>
      <w:tblPr>
        <w:tblW w:w="14983" w:type="dxa"/>
        <w:jc w:val="left"/>
        <w:tblInd w:w="-36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12"/>
        <w:gridCol w:w="2748"/>
        <w:gridCol w:w="2513"/>
        <w:gridCol w:w="2291"/>
        <w:gridCol w:w="1349"/>
        <w:gridCol w:w="929"/>
        <w:gridCol w:w="4041"/>
      </w:tblGrid>
      <w:tr>
        <w:trPr>
          <w:trHeight w:val="23" w:hRule="atLeast"/>
        </w:trPr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20" w:after="0"/>
              <w:rPr>
                <w:spacing w:val="-20"/>
              </w:rPr>
            </w:pPr>
            <w:r>
              <w:rPr>
                <w:spacing w:val="-20"/>
              </w:rPr>
              <w:t>Уникаль-ный номер реестро-вой записи</w:t>
            </w:r>
          </w:p>
        </w:tc>
        <w:tc>
          <w:tcPr>
            <w:tcW w:w="27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 xml:space="preserve">Показатель, характеризующий содержание работы </w:t>
            </w:r>
          </w:p>
          <w:p>
            <w:pPr>
              <w:pStyle w:val="Normal"/>
              <w:spacing w:lineRule="exact" w:line="240" w:before="40" w:after="0"/>
              <w:rPr/>
            </w:pPr>
            <w:r>
              <w:rPr/>
              <w:t>(по справочникам)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Показатель, характеризующий условия (формы) выполнения работы (по справочникам)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4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 качества работы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Значение показателя качества работы</w:t>
            </w:r>
          </w:p>
        </w:tc>
      </w:tr>
      <w:tr>
        <w:trPr>
          <w:trHeight w:val="23" w:hRule="atLeast"/>
        </w:trPr>
        <w:tc>
          <w:tcPr>
            <w:tcW w:w="11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2748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1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наименование показателя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 xml:space="preserve">единица измерения по </w:t>
            </w:r>
            <w:hyperlink r:id="rId11">
              <w:r>
                <w:rPr>
                  <w:rStyle w:val="Style10"/>
                  <w:color w:val="0000FF"/>
                </w:rPr>
                <w:t>ОКЕИ</w:t>
              </w:r>
            </w:hyperlink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201</w:t>
            </w:r>
            <w:r>
              <w:rPr>
                <w:spacing w:val="-20"/>
                <w:lang w:val="en-US"/>
              </w:rPr>
              <w:t xml:space="preserve">9 </w:t>
            </w:r>
            <w:r>
              <w:rPr>
                <w:spacing w:val="-20"/>
              </w:rPr>
              <w:t xml:space="preserve">год </w:t>
            </w:r>
          </w:p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23" w:hRule="atLeast"/>
        </w:trPr>
        <w:tc>
          <w:tcPr>
            <w:tcW w:w="11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2748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1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2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  <w:t>наименование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код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>
          <w:trHeight w:val="394" w:hRule="atLeast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1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 w:before="100" w:after="0"/>
              <w:rPr/>
            </w:pPr>
            <w:r>
              <w:rPr/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4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7</w:t>
            </w:r>
          </w:p>
        </w:tc>
      </w:tr>
      <w:tr>
        <w:trPr>
          <w:trHeight w:val="1485" w:hRule="atLeast"/>
        </w:trPr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>Установка задвижки узла учета, запорной арматуры, железобетонных колодцев на участке водопровода до ул. Мирной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Наличие неисполненных предписаний контролирующих органов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748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51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Количество письменных жалоб на качество выполненных работ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Courier New" w:hAnsi="Courier New" w:cs="Courier New"/>
        </w:rPr>
      </w:pPr>
      <w:r>
        <w:rPr/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10%</w:t>
      </w:r>
    </w:p>
    <w:p>
      <w:pPr>
        <w:pStyle w:val="Normal"/>
        <w:jc w:val="both"/>
        <w:rPr/>
      </w:pPr>
      <w:r>
        <w:rPr/>
        <w:t>3.2. Показатели, характеризующие объем работы:</w:t>
      </w:r>
    </w:p>
    <w:tbl>
      <w:tblPr>
        <w:tblW w:w="15418" w:type="dxa"/>
        <w:jc w:val="left"/>
        <w:tblInd w:w="-18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79"/>
        <w:gridCol w:w="7"/>
        <w:gridCol w:w="3399"/>
        <w:gridCol w:w="2533"/>
        <w:gridCol w:w="900"/>
        <w:gridCol w:w="1080"/>
        <w:gridCol w:w="720"/>
        <w:gridCol w:w="2795"/>
        <w:gridCol w:w="2905"/>
      </w:tblGrid>
      <w:tr>
        <w:trPr>
          <w:trHeight w:val="1379" w:hRule="atLeast"/>
        </w:trPr>
        <w:tc>
          <w:tcPr>
            <w:tcW w:w="10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 xml:space="preserve">Монтаж задвижки водомерного узла на магистральной трубе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1 задвижка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Установка задвижек или клапанов обратных чугунных</w:t>
            </w:r>
            <w:r>
              <w:rPr>
                <w:u w:val="single"/>
              </w:rPr>
              <w:t xml:space="preserve"> </w:t>
            </w:r>
            <w:r>
              <w:rPr/>
              <w:t xml:space="preserve">диаметром: 200 мм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</w:tc>
      </w:tr>
      <w:tr>
        <w:trPr/>
        <w:tc>
          <w:tcPr>
            <w:tcW w:w="108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Задвижка фланцевые с выдвижным шпинделем для воды и пара давлением 1 Мпа, диаметром: 200 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</w:tc>
      </w:tr>
      <w:tr>
        <w:trPr/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 xml:space="preserve">Установка железобетонных колодцев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 ж/бетонных  конструкций колодца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Установка круглых колодцев из сборного железобетона в грунтах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0,198</w:t>
            </w:r>
          </w:p>
        </w:tc>
      </w:tr>
      <w:tr>
        <w:trPr/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>Устройство запорной арматуры на водоводе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1000 куб.м грунта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Разработка грунта с  погрузкой на автомобили-самосвалы экскаваторами с ковшом:0,65куб.м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0,036</w:t>
            </w:r>
          </w:p>
        </w:tc>
      </w:tr>
      <w:tr>
        <w:trPr/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1000 куб.м грунта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Разработка грунта в ручную в траншеях глубиной до 2м без крепления с откосами:0,65куб.м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0,036</w:t>
            </w:r>
          </w:p>
        </w:tc>
      </w:tr>
      <w:tr>
        <w:trPr/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100 шт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Установка чугунной муфты фланцевой диаметром: до 160мм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0,2</w:t>
            </w:r>
          </w:p>
        </w:tc>
      </w:tr>
      <w:tr>
        <w:trPr/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 задвижка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Установка задвижек или клапанов обратных чугунных диаметром: до 160мм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</w:tc>
      </w:tr>
      <w:tr>
        <w:trPr/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 врезка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Врезка в существующие сети  из чугунных  труб, чугунных тройников диаметром: до 160мм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</w:tc>
      </w:tr>
      <w:tr>
        <w:trPr/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100 отверстий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Пробивка в бетонных стенах и полах  толщиной 100мм отверстий площадью: до 500кв.см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0,04</w:t>
            </w:r>
          </w:p>
        </w:tc>
      </w:tr>
      <w:tr>
        <w:trPr>
          <w:trHeight w:val="1529" w:hRule="atLeast"/>
        </w:trPr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9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100м  трубопровода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Установка гильз из стальных электросварных труб диаметром: 219мм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0,004</w:t>
            </w:r>
          </w:p>
        </w:tc>
      </w:tr>
      <w:tr>
        <w:trPr>
          <w:trHeight w:val="1687" w:hRule="atLeast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napToGrid w:val="false"/>
              <w:ind w:left="180" w:hanging="0"/>
              <w:jc w:val="both"/>
              <w:rPr/>
            </w:pPr>
            <w:r>
              <w:rPr/>
            </w:r>
          </w:p>
          <w:p>
            <w:pPr>
              <w:pStyle w:val="Normal"/>
              <w:ind w:left="180" w:hanging="0"/>
              <w:jc w:val="both"/>
              <w:rPr/>
            </w:pPr>
            <w:r>
              <w:rPr/>
              <w:t>4</w:t>
            </w:r>
          </w:p>
          <w:p>
            <w:pPr>
              <w:pStyle w:val="Normal"/>
              <w:ind w:left="180" w:hanging="0"/>
              <w:jc w:val="both"/>
              <w:rPr/>
            </w:pPr>
            <w:r>
              <w:rPr/>
            </w:r>
          </w:p>
          <w:p>
            <w:pPr>
              <w:pStyle w:val="Normal"/>
              <w:ind w:left="180" w:hanging="0"/>
              <w:jc w:val="both"/>
              <w:rPr/>
            </w:pPr>
            <w:r>
              <w:rPr/>
            </w:r>
          </w:p>
          <w:p>
            <w:pPr>
              <w:pStyle w:val="Normal"/>
              <w:ind w:left="180" w:hanging="0"/>
              <w:jc w:val="both"/>
              <w:rPr/>
            </w:pPr>
            <w:r>
              <w:rPr/>
            </w:r>
          </w:p>
          <w:p>
            <w:pPr>
              <w:pStyle w:val="Normal"/>
              <w:ind w:left="180" w:hanging="0"/>
              <w:jc w:val="both"/>
              <w:rPr/>
            </w:pPr>
            <w:r>
              <w:rPr/>
            </w:r>
          </w:p>
          <w:p>
            <w:pPr>
              <w:pStyle w:val="Normal"/>
              <w:ind w:left="180" w:hanging="0"/>
              <w:jc w:val="both"/>
              <w:rPr/>
            </w:pPr>
            <w:r>
              <w:rPr/>
            </w:r>
          </w:p>
        </w:tc>
        <w:tc>
          <w:tcPr>
            <w:tcW w:w="3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>
                <w:u w:val="single"/>
              </w:rPr>
              <w:t>Устройство водомерного узла на магистральной трубе</w:t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 xml:space="preserve">100м </w:t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Разборка трубопроводов водоснабжения из чугунных труб диаметром: 220мм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  <w:t>0,012</w:t>
            </w:r>
          </w:p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</w:r>
          </w:p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81" w:hRule="atLeast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napToGrid w:val="false"/>
              <w:ind w:left="180" w:hanging="0"/>
              <w:jc w:val="both"/>
              <w:rPr/>
            </w:pPr>
            <w:r>
              <w:rPr/>
            </w:r>
          </w:p>
        </w:tc>
        <w:tc>
          <w:tcPr>
            <w:tcW w:w="34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10м  трубопровода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Изготовление элементов и сборка узлов стальных трубопроводов диаметром: 125мм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  <w:t>0,024</w:t>
            </w:r>
          </w:p>
        </w:tc>
      </w:tr>
      <w:tr>
        <w:trPr>
          <w:trHeight w:val="1406" w:hRule="atLeast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napToGrid w:val="false"/>
              <w:ind w:left="180" w:hanging="0"/>
              <w:jc w:val="both"/>
              <w:rPr/>
            </w:pPr>
            <w:r>
              <w:rPr/>
            </w:r>
          </w:p>
        </w:tc>
        <w:tc>
          <w:tcPr>
            <w:tcW w:w="34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1 фланец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Приварка фланцев к  стальным трубопроводам диаметром: 200 мм и 125мм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  <w:t>2</w:t>
            </w:r>
          </w:p>
        </w:tc>
      </w:tr>
      <w:tr>
        <w:trPr>
          <w:trHeight w:val="1406" w:hRule="atLeast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napToGrid w:val="false"/>
              <w:ind w:left="180" w:hanging="0"/>
              <w:jc w:val="both"/>
              <w:rPr/>
            </w:pPr>
            <w:r>
              <w:rPr/>
            </w:r>
          </w:p>
        </w:tc>
        <w:tc>
          <w:tcPr>
            <w:tcW w:w="34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1 счетчик (водомер)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Установка счетчиков (водомеров) диаметром : до 150 мм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  <w:t>1</w:t>
            </w:r>
          </w:p>
        </w:tc>
      </w:tr>
      <w:tr>
        <w:trPr>
          <w:trHeight w:val="1406" w:hRule="atLeast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napToGrid w:val="false"/>
              <w:ind w:left="180" w:hanging="0"/>
              <w:jc w:val="both"/>
              <w:rPr/>
            </w:pPr>
            <w:r>
              <w:rPr/>
            </w:r>
          </w:p>
        </w:tc>
        <w:tc>
          <w:tcPr>
            <w:tcW w:w="34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1 врезка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 xml:space="preserve">Врезка в соответствующие сети из чугунных труб диаметром: 200 мм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  <w:t>1</w:t>
            </w:r>
          </w:p>
        </w:tc>
      </w:tr>
      <w:tr>
        <w:trPr>
          <w:trHeight w:val="1133" w:hRule="atLeast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napToGrid w:val="false"/>
              <w:ind w:left="180" w:hanging="0"/>
              <w:jc w:val="both"/>
              <w:rPr/>
            </w:pPr>
            <w:r>
              <w:rPr/>
            </w:r>
          </w:p>
        </w:tc>
        <w:tc>
          <w:tcPr>
            <w:tcW w:w="34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100 куб.м грунта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napToGrid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jc w:val="left"/>
              <w:rPr/>
            </w:pPr>
            <w:r>
              <w:rPr/>
              <w:t>Засыпка  грунта в ручную в траншеи, пазух котлованов и ям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autoSpaceDE w:val="true"/>
              <w:spacing w:lineRule="auto" w:line="240"/>
              <w:rPr/>
            </w:pPr>
            <w:r>
              <w:rPr/>
              <w:t>0,01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Допустимые (возможные) отклонения от установленных показателей объема работы, в пределах которых муниципальное задание считается</w:t>
      </w:r>
    </w:p>
    <w:p>
      <w:pPr>
        <w:pStyle w:val="Normal"/>
        <w:jc w:val="both"/>
        <w:rPr/>
      </w:pPr>
      <w:r>
        <w:rPr/>
        <w:t xml:space="preserve"> </w:t>
      </w:r>
      <w:r>
        <w:rPr/>
        <w:t>выполненным (процентов) 10%</w:t>
      </w:r>
    </w:p>
    <w:p>
      <w:pPr>
        <w:pStyle w:val="Normal"/>
        <w:rPr/>
      </w:pPr>
      <w:r>
        <w:rPr>
          <w:sz w:val="28"/>
          <w:szCs w:val="28"/>
        </w:rPr>
        <w:t xml:space="preserve">Часть 2. Прочие сведения о муниципальном задании </w:t>
      </w:r>
    </w:p>
    <w:p>
      <w:pPr>
        <w:pStyle w:val="Normal"/>
        <w:numPr>
          <w:ilvl w:val="0"/>
          <w:numId w:val="2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для досрочного прекращения выполнения муниципального задания  Ликвидация учреждения, реорганизация учреждения, отсутствие финансирования, исключение муниципальной услуги из ведомственного перечня муниципальных услуг (работ), иные основания, предусмотренные действующим законодательством. </w:t>
      </w:r>
    </w:p>
    <w:p>
      <w:pPr>
        <w:pStyle w:val="Normal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Иная информация, необходимая для выполнения (контроля за выполнением) муниципального задания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выполнением муниципального задания муниципального учреждения осуществляет специалист администрации по ЖКХ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Порядок контроля за выполнением муниципального задания</w:t>
      </w:r>
    </w:p>
    <w:tbl>
      <w:tblPr>
        <w:tblW w:w="14777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8"/>
        <w:gridCol w:w="4925"/>
        <w:gridCol w:w="4944"/>
      </w:tblGrid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8"/>
                <w:szCs w:val="28"/>
              </w:rPr>
              <w:t>Администрации Двубратского сельского поселения, осуществляющая контроль за выполнением муниципального задания</w:t>
            </w:r>
          </w:p>
        </w:tc>
      </w:tr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/>
              <w:t>Оперативный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/>
              <w:t>По мере поступления обращений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Двубратского сельского поселения</w:t>
            </w:r>
          </w:p>
        </w:tc>
      </w:tr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 мере выполнения муниципального задания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Двубратского сельского поселения</w:t>
            </w:r>
          </w:p>
        </w:tc>
      </w:tr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Последующий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 мере предоставления квартальных и годового отчетов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Двубратского сельского поселения</w:t>
            </w:r>
          </w:p>
        </w:tc>
      </w:tr>
    </w:tbl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Требования к отчетности о выполнении муниципального задания ____________________________________________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4.1.  Периодичность  представления  отчетов  о  выполнении муниципального задания квартальная, годовая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Сроки представления отчетов о выполнении муниципального задания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-Не позднее 5 рабочих дней после отчетного квартала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-Не позднее 10 рабочих дней после окончания финансового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4.3. Иные требования к отчетности о выполнении муниципального задания 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5. Иные показатели, связанные с выполнением муниципального задания,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Администрация Двубратского сельского поселения имеет право корректировать  муниципальное задание в течение года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708"/>
        <w:rPr/>
      </w:pPr>
      <w:r>
        <w:rPr/>
        <w:t xml:space="preserve">И.о.начальника  финансового отдела   </w:t>
      </w:r>
    </w:p>
    <w:p>
      <w:pPr>
        <w:pStyle w:val="ConsPlusNormal"/>
        <w:ind w:firstLine="708"/>
        <w:rPr/>
      </w:pPr>
      <w:r>
        <w:rPr/>
        <w:t xml:space="preserve">Администрации Двубратского </w:t>
      </w:r>
    </w:p>
    <w:p>
      <w:pPr>
        <w:pStyle w:val="ConsPlusNormal"/>
        <w:ind w:firstLine="708"/>
        <w:rPr/>
      </w:pPr>
      <w:r>
        <w:rPr/>
        <w:t>сельского поселения Усть-Лабинского района                                                                        Е.А.Ковальчук</w:t>
      </w:r>
    </w:p>
    <w:sectPr>
      <w:headerReference w:type="default" r:id="rId12"/>
      <w:type w:val="nextPage"/>
      <w:pgSz w:orient="landscape" w:w="16820" w:h="11906"/>
      <w:pgMar w:left="1276" w:right="993" w:header="720" w:top="1135" w:footer="0" w:bottom="843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Verdana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8900" cy="2095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900" cy="2095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rPr>
                              <w:rStyle w:val="Style12"/>
                            </w:rPr>
                          </w:pPr>
                          <w:r>
                            <w:rPr>
                              <w:rStyle w:val="Style12"/>
                            </w:rPr>
                            <w:fldChar w:fldCharType="begin"/>
                          </w:r>
                          <w:r>
                            <w:rPr>
                              <w:rStyle w:val="Style12"/>
                            </w:rPr>
                            <w:instrText> PAGE </w:instrText>
                          </w:r>
                          <w:r>
                            <w:rPr>
                              <w:rStyle w:val="Style12"/>
                            </w:rPr>
                            <w:fldChar w:fldCharType="separate"/>
                          </w:r>
                          <w:r>
                            <w:rPr>
                              <w:rStyle w:val="Style12"/>
                            </w:rPr>
                            <w:t>0</w:t>
                          </w:r>
                          <w:r>
                            <w:rPr>
                              <w:rStyle w:val="Style12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7pt;height:1.6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>
                <w:txbxContent>
                  <w:p>
                    <w:pPr>
                      <w:pStyle w:val="Style23"/>
                      <w:rPr>
                        <w:rStyle w:val="Style12"/>
                      </w:rPr>
                    </w:pPr>
                    <w:r>
                      <w:rPr>
                        <w:rStyle w:val="Style12"/>
                      </w:rPr>
                      <w:fldChar w:fldCharType="begin"/>
                    </w:r>
                    <w:r>
                      <w:rPr>
                        <w:rStyle w:val="Style12"/>
                      </w:rPr>
                      <w:instrText> PAGE </w:instrText>
                    </w:r>
                    <w:r>
                      <w:rPr>
                        <w:rStyle w:val="Style12"/>
                      </w:rPr>
                      <w:fldChar w:fldCharType="separate"/>
                    </w:r>
                    <w:r>
                      <w:rPr>
                        <w:rStyle w:val="Style12"/>
                      </w:rPr>
                      <w:t>0</w:t>
                    </w:r>
                    <w:r>
                      <w:rPr>
                        <w:rStyle w:val="Style12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1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largest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rPr/>
                          </w:pPr>
                          <w:r>
                            <w:rPr>
                              <w:rStyle w:val="Style12"/>
                            </w:rPr>
                            <w:fldChar w:fldCharType="begin"/>
                          </w:r>
                          <w:r>
                            <w:rPr>
                              <w:rStyle w:val="Style12"/>
                            </w:rPr>
                            <w:instrText> PAGE </w:instrText>
                          </w:r>
                          <w:r>
                            <w:rPr>
                              <w:rStyle w:val="Style12"/>
                            </w:rPr>
                            <w:fldChar w:fldCharType="separate"/>
                          </w:r>
                          <w:r>
                            <w:rPr>
                              <w:rStyle w:val="Style12"/>
                            </w:rPr>
                            <w:t>11</w:t>
                          </w:r>
                          <w:r>
                            <w:rPr>
                              <w:rStyle w:val="Style12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2.05pt;height:13.8pt;mso-wrap-distance-left:0pt;mso-wrap-distance-right:0pt;mso-wrap-distance-top:0pt;mso-wrap-distance-bottom:0pt;margin-top:0.05pt;mso-position-vertical-relative:text;margin-left:357.75pt;mso-position-horizontal:center;mso-position-horizontal-relative:margin">
              <v:fill opacity="0f"/>
              <v:textbox>
                <w:txbxContent>
                  <w:p>
                    <w:pPr>
                      <w:pStyle w:val="Style23"/>
                      <w:rPr/>
                    </w:pPr>
                    <w:r>
                      <w:rPr>
                        <w:rStyle w:val="Style12"/>
                      </w:rPr>
                      <w:fldChar w:fldCharType="begin"/>
                    </w:r>
                    <w:r>
                      <w:rPr>
                        <w:rStyle w:val="Style12"/>
                      </w:rPr>
                      <w:instrText> PAGE </w:instrText>
                    </w:r>
                    <w:r>
                      <w:rPr>
                        <w:rStyle w:val="Style12"/>
                      </w:rPr>
                      <w:fldChar w:fldCharType="separate"/>
                    </w:r>
                    <w:r>
                      <w:rPr>
                        <w:rStyle w:val="Style12"/>
                      </w:rPr>
                      <w:t>11</w:t>
                    </w:r>
                    <w:r>
                      <w:rPr>
                        <w:rStyle w:val="Style12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autoSpaceDE w:val="false"/>
      <w:bidi w:val="0"/>
      <w:spacing w:lineRule="auto" w:line="300"/>
      <w:jc w:val="center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240" w:before="40" w:after="0"/>
      <w:ind w:right="-141" w:hanging="0"/>
      <w:jc w:val="left"/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 w:before="40" w:after="0"/>
      <w:ind w:right="200" w:hanging="0"/>
      <w:outlineLvl w:val="1"/>
    </w:pPr>
    <w:rPr>
      <w:sz w:val="28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  <w:sz w:val="28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sz w:val="28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spacing w:lineRule="auto" w:line="240" w:before="360" w:after="0"/>
      <w:outlineLvl w:val="5"/>
    </w:pPr>
    <w:rPr>
      <w:b/>
      <w:bCs/>
      <w:sz w:val="40"/>
      <w:szCs w:val="28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spacing w:lineRule="auto" w:line="240" w:before="40" w:after="0"/>
      <w:ind w:right="200" w:hanging="0"/>
      <w:jc w:val="both"/>
      <w:outlineLvl w:val="6"/>
    </w:pPr>
    <w:rPr>
      <w:b/>
      <w:b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Symbol" w:hAnsi="Symbol" w:cs="Symbol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>
      <w:rFonts w:ascii="Symbol" w:hAnsi="Symbol" w:cs="Symbol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>
      <w:rFonts w:ascii="Symbol" w:hAnsi="Symbol" w:cs="Symbol"/>
    </w:rPr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sz w:val="28"/>
      <w:szCs w:val="28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Style7">
    <w:name w:val="Основной шрифт абзаца"/>
    <w:qFormat/>
    <w:rPr/>
  </w:style>
  <w:style w:type="character" w:styleId="Style8">
    <w:name w:val="Основной текст Знак"/>
    <w:qFormat/>
    <w:rPr>
      <w:sz w:val="28"/>
      <w:szCs w:val="24"/>
    </w:rPr>
  </w:style>
  <w:style w:type="character" w:styleId="Style9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0">
    <w:name w:val="Интернет-ссылка"/>
    <w:rPr>
      <w:color w:val="0000FF"/>
      <w:u w:val="single"/>
    </w:rPr>
  </w:style>
  <w:style w:type="character" w:styleId="Style11">
    <w:name w:val="Верхний колонтитул Знак"/>
    <w:qFormat/>
    <w:rPr>
      <w:sz w:val="24"/>
      <w:szCs w:val="24"/>
    </w:rPr>
  </w:style>
  <w:style w:type="character" w:styleId="Style12">
    <w:name w:val="Номер страницы"/>
    <w:basedOn w:val="Style7"/>
    <w:rPr/>
  </w:style>
  <w:style w:type="character" w:styleId="Style13">
    <w:name w:val="Нижний колонтитул Знак"/>
    <w:qFormat/>
    <w:rPr>
      <w:sz w:val="24"/>
      <w:szCs w:val="24"/>
    </w:rPr>
  </w:style>
  <w:style w:type="character" w:styleId="14">
    <w:name w:val="Стиль 14 пт"/>
    <w:qFormat/>
    <w:rPr>
      <w:sz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5">
    <w:name w:val="Body Text"/>
    <w:basedOn w:val="Normal"/>
    <w:pPr>
      <w:spacing w:lineRule="auto" w:line="240" w:before="40" w:after="0"/>
      <w:ind w:right="200" w:hanging="0"/>
      <w:jc w:val="both"/>
    </w:pPr>
    <w:rPr>
      <w:sz w:val="28"/>
      <w:lang w:val="ru-RU"/>
    </w:rPr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FR1">
    <w:name w:val="FR1"/>
    <w:qFormat/>
    <w:pPr>
      <w:widowControl w:val="false"/>
      <w:autoSpaceDE w:val="false"/>
      <w:spacing w:before="480" w:after="0"/>
      <w:ind w:left="7240" w:hanging="0"/>
    </w:pPr>
    <w:rPr>
      <w:rFonts w:ascii="Arial" w:hAnsi="Arial" w:eastAsia="Times New Roman" w:cs="Arial"/>
      <w:color w:val="auto"/>
      <w:sz w:val="22"/>
      <w:szCs w:val="22"/>
      <w:lang w:val="ru-RU" w:eastAsia="ru-RU" w:bidi="ar-SA"/>
    </w:rPr>
  </w:style>
  <w:style w:type="paragraph" w:styleId="Style19">
    <w:name w:val="Схема документа"/>
    <w:basedOn w:val="Normal"/>
    <w:qFormat/>
    <w:pPr>
      <w:shd w:fill="000080" w:val="clear"/>
    </w:pPr>
    <w:rPr>
      <w:rFonts w:ascii="Tahoma" w:hAnsi="Tahoma" w:cs="Tahoma"/>
    </w:rPr>
  </w:style>
  <w:style w:type="paragraph" w:styleId="Style20">
    <w:name w:val="Body Text Indent"/>
    <w:basedOn w:val="Normal"/>
    <w:pPr>
      <w:ind w:left="360" w:hanging="0"/>
      <w:jc w:val="both"/>
    </w:pPr>
    <w:rPr>
      <w:sz w:val="28"/>
    </w:rPr>
  </w:style>
  <w:style w:type="paragraph" w:styleId="31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21">
    <w:name w:val="Название объекта"/>
    <w:basedOn w:val="Normal"/>
    <w:next w:val="Normal"/>
    <w:qFormat/>
    <w:pPr>
      <w:widowControl/>
      <w:autoSpaceDE w:val="true"/>
      <w:spacing w:lineRule="auto" w:line="240"/>
    </w:pPr>
    <w:rPr>
      <w:sz w:val="28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ConsPlusNormal">
    <w:name w:val="ConsPlusNormal"/>
    <w:qFormat/>
    <w:pPr>
      <w:widowControl/>
      <w:autoSpaceDE w:val="false"/>
    </w:pPr>
    <w:rPr>
      <w:rFonts w:ascii="Times New Roman" w:hAnsi="Times New Roman" w:eastAsia="Times New Roman" w:cs="Times New Roman"/>
      <w:color w:val="auto"/>
      <w:sz w:val="28"/>
      <w:szCs w:val="28"/>
      <w:lang w:val="ru-RU" w:bidi="ar-SA" w:eastAsia="zh-CN"/>
    </w:rPr>
  </w:style>
  <w:style w:type="paragraph" w:styleId="Style23">
    <w:name w:val="Header"/>
    <w:basedOn w:val="Normal"/>
    <w:pPr>
      <w:widowControl/>
      <w:tabs>
        <w:tab w:val="clear" w:pos="720"/>
        <w:tab w:val="center" w:pos="4677" w:leader="none"/>
        <w:tab w:val="right" w:pos="9355" w:leader="none"/>
      </w:tabs>
      <w:autoSpaceDE w:val="true"/>
      <w:spacing w:lineRule="auto" w:line="240"/>
      <w:jc w:val="left"/>
    </w:pPr>
    <w:rPr>
      <w:lang w:val="ru-RU"/>
    </w:rPr>
  </w:style>
  <w:style w:type="paragraph" w:styleId="Style24">
    <w:name w:val="Footer"/>
    <w:basedOn w:val="Normal"/>
    <w:pPr>
      <w:widowControl/>
      <w:tabs>
        <w:tab w:val="clear" w:pos="720"/>
        <w:tab w:val="center" w:pos="4677" w:leader="none"/>
        <w:tab w:val="right" w:pos="9355" w:leader="none"/>
      </w:tabs>
      <w:autoSpaceDE w:val="true"/>
      <w:spacing w:lineRule="auto" w:line="240"/>
      <w:jc w:val="left"/>
    </w:pPr>
    <w:rPr>
      <w:lang w:val="ru-RU"/>
    </w:rPr>
  </w:style>
  <w:style w:type="paragraph" w:styleId="ConsPlusTitle">
    <w:name w:val="ConsPlusTitle"/>
    <w:qFormat/>
    <w:pPr>
      <w:widowControl w:val="false"/>
      <w:autoSpaceDE w:val="false"/>
    </w:pPr>
    <w:rPr>
      <w:rFonts w:ascii="Calibri" w:hAnsi="Calibri" w:eastAsia="Times New Roman" w:cs="Calibri"/>
      <w:b/>
      <w:color w:val="auto"/>
      <w:sz w:val="22"/>
      <w:szCs w:val="20"/>
      <w:lang w:val="ru-RU" w:bidi="ar-SA" w:eastAsia="zh-CN"/>
    </w:rPr>
  </w:style>
  <w:style w:type="paragraph" w:styleId="Style25">
    <w:name w:val="Абзац списка"/>
    <w:basedOn w:val="Normal"/>
    <w:qFormat/>
    <w:pPr>
      <w:widowControl/>
      <w:autoSpaceDE w:val="true"/>
      <w:spacing w:lineRule="auto" w:line="276" w:before="0" w:after="200"/>
      <w:ind w:left="720" w:hanging="0"/>
      <w:contextualSpacing/>
      <w:jc w:val="left"/>
    </w:pPr>
    <w:rPr>
      <w:rFonts w:ascii="Calibri" w:hAnsi="Calibri" w:cs="Calibri"/>
      <w:sz w:val="22"/>
      <w:szCs w:val="22"/>
    </w:rPr>
  </w:style>
  <w:style w:type="paragraph" w:styleId="Style26">
    <w:name w:val="Знак Знак Знак"/>
    <w:basedOn w:val="Normal"/>
    <w:qFormat/>
    <w:pPr>
      <w:widowControl/>
      <w:autoSpaceDE w:val="true"/>
      <w:spacing w:lineRule="auto" w:line="240"/>
      <w:jc w:val="left"/>
    </w:pPr>
    <w:rPr>
      <w:rFonts w:ascii="Verdana" w:hAnsi="Verdana" w:cs="Verdana"/>
      <w:sz w:val="20"/>
      <w:szCs w:val="20"/>
      <w:lang w:val="en-US"/>
    </w:rPr>
  </w:style>
  <w:style w:type="paragraph" w:styleId="Style27">
    <w:name w:val="Содержимое таблицы"/>
    <w:basedOn w:val="Normal"/>
    <w:qFormat/>
    <w:pPr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paragraph" w:styleId="Style29">
    <w:name w:val="Содержимое врезки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F3BB731765F946D87A85A21AD40C7ADDA25AAEAF17430E2B89DB319FBCCE6O" TargetMode="External"/><Relationship Id="rId3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hyperlink" Target="consultantplus://offline/ref=8F3BB731765F946D87A85A21AD40C7ADDA25A2E5F57430E2B89DB319FBC6638C15CCB296E619E2D8C6ECO" TargetMode="External"/><Relationship Id="rId5" Type="http://schemas.openxmlformats.org/officeDocument/2006/relationships/hyperlink" Target="consultantplus://offline/ref=8F3BB731765F946D87A85A21AD40C7ADDA25A2E5F57430E2B89DB319FBC6638C15CCB296E619E2D8C6ECO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yperlink" Target="consultantplus://offline/ref=8F3BB731765F946D87A85A21AD40C7ADDA24ADE9F37830E2B89DB319FBCCE6O" TargetMode="External"/><Relationship Id="rId9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4ADE9F37830E2B89DB319FBCCE6O" TargetMode="External"/><Relationship Id="rId11" Type="http://schemas.openxmlformats.org/officeDocument/2006/relationships/hyperlink" Target="consultantplus://offline/ref=8F3BB731765F946D87A85A21AD40C7ADDA24ADE9F37830E2B89DB319FBCCE6O" TargetMode="External"/><Relationship Id="rId12" Type="http://schemas.openxmlformats.org/officeDocument/2006/relationships/header" Target="header3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643</TotalTime>
  <Application>LibreOffice/6.2.8.2$Linux_X86_64 LibreOffice_project/20$Build-2</Application>
  <Pages>11</Pages>
  <Words>1121</Words>
  <Characters>8054</Characters>
  <CharactersWithSpaces>9067</CharactersWithSpaces>
  <Paragraphs>276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2019-03-15T14:04:00Z</dcterms:created>
  <dc:creator>Балмакова Наталия Геннадьевна</dc:creator>
  <dc:description/>
  <cp:keywords/>
  <dc:language>ru-RU</dc:language>
  <cp:lastModifiedBy>User</cp:lastModifiedBy>
  <cp:lastPrinted>2019-12-19T10:26:00Z</cp:lastPrinted>
  <dcterms:modified xsi:type="dcterms:W3CDTF">2019-12-19T11:26:00Z</dcterms:modified>
  <cp:revision>8</cp:revision>
  <dc:subject/>
  <dc:title>                                                                        </dc:title>
</cp:coreProperties>
</file>